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A65DB0D" w:rsidR="005A7127" w:rsidRPr="00FC3F8A" w:rsidRDefault="00073555" w:rsidP="00073555">
      <w:hyperlink r:id="rId6" w:history="1">
        <w:r w:rsidRPr="0035639C">
          <w:rPr>
            <w:rStyle w:val="Collegamentoipertestuale"/>
          </w:rPr>
          <w:t>https://www.ilnordest.it/economia/finanza/panetta-bankitalia-effetto-dazi-usa-piu-forte-su-germania-e-italia-g5biaskb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3555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nordest.it/economia/finanza/panetta-bankitalia-effetto-dazi-usa-piu-forte-su-germania-e-italia-g5biask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2025-02-24T10:36:00Z</dcterms:created>
  <dcterms:modified xsi:type="dcterms:W3CDTF">2025-02-24T10:38:00Z</dcterms:modified>
</cp:coreProperties>
</file>